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00" w:right="60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u w:val="single"/>
          <w:rtl w:val="0"/>
        </w:rPr>
        <w:t xml:space="preserve">NOTA AI COLLEGHI</w:t>
      </w:r>
    </w:p>
    <w:p w:rsidR="00000000" w:rsidDel="00000000" w:rsidP="00000000" w:rsidRDefault="00000000" w:rsidRPr="00000000" w14:paraId="00000003">
      <w:pPr>
        <w:ind w:left="600" w:right="60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u w:val="single"/>
          <w:rtl w:val="0"/>
        </w:rPr>
        <w:t xml:space="preserve">a questo link il libero utilizzo delle interviste </w:t>
      </w:r>
    </w:p>
    <w:p w:rsidR="00000000" w:rsidDel="00000000" w:rsidP="00000000" w:rsidRDefault="00000000" w:rsidRPr="00000000" w14:paraId="00000004">
      <w:pPr>
        <w:ind w:left="600" w:right="60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u w:val="single"/>
          <w:rtl w:val="0"/>
        </w:rPr>
        <w:t xml:space="preserve">al Sindaco Manfredi e presidente AFINA Gennaro Amato</w:t>
      </w:r>
    </w:p>
    <w:p w:rsidR="00000000" w:rsidDel="00000000" w:rsidP="00000000" w:rsidRDefault="00000000" w:rsidRPr="00000000" w14:paraId="00000005">
      <w:pPr>
        <w:ind w:left="600" w:right="600" w:firstLine="0"/>
        <w:jc w:val="center"/>
        <w:rPr>
          <w:color w:val="1155cc"/>
          <w:sz w:val="48"/>
          <w:szCs w:val="48"/>
          <w:highlight w:val="white"/>
          <w:u w:val="single"/>
        </w:rPr>
      </w:pPr>
      <w:hyperlink r:id="rId6">
        <w:r w:rsidDel="00000000" w:rsidR="00000000" w:rsidRPr="00000000">
          <w:rPr>
            <w:color w:val="1155cc"/>
            <w:sz w:val="48"/>
            <w:szCs w:val="48"/>
            <w:highlight w:val="white"/>
            <w:u w:val="single"/>
            <w:rtl w:val="0"/>
          </w:rPr>
          <w:t xml:space="preserve">https://we.tl/t-DkMDngj8Tn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00" w:right="600" w:firstLine="0"/>
        <w:jc w:val="center"/>
        <w:rPr>
          <w:rFonts w:ascii="Times New Roman" w:cs="Times New Roman" w:eastAsia="Times New Roman" w:hAnsi="Times New Roman"/>
          <w:color w:val="222222"/>
          <w:sz w:val="2"/>
          <w:szCs w:val="2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u w:val="single"/>
          <w:rtl w:val="0"/>
        </w:rPr>
        <w:t xml:space="preserve">COMUNICATO STAMPA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"/>
          <w:szCs w:val="2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600" w:right="740" w:firstLine="0"/>
        <w:jc w:val="center"/>
        <w:rPr>
          <w:rFonts w:ascii="Times New Roman" w:cs="Times New Roman" w:eastAsia="Times New Roman" w:hAnsi="Times New Roman"/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40"/>
          <w:szCs w:val="4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6"/>
          <w:szCs w:val="36"/>
          <w:highlight w:val="white"/>
          <w:rtl w:val="0"/>
        </w:rPr>
        <w:t xml:space="preserve">Gaetano Manfredi: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40"/>
          <w:szCs w:val="40"/>
          <w:highlight w:val="whit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6"/>
          <w:szCs w:val="36"/>
          <w:highlight w:val="white"/>
          <w:rtl w:val="0"/>
        </w:rPr>
        <w:t xml:space="preserve">Napoli ha bisogno di posti barca”</w:t>
      </w:r>
    </w:p>
    <w:p w:rsidR="00000000" w:rsidDel="00000000" w:rsidP="00000000" w:rsidRDefault="00000000" w:rsidRPr="00000000" w14:paraId="00000008">
      <w:pPr>
        <w:ind w:left="600" w:right="740" w:firstLine="0"/>
        <w:jc w:val="center"/>
        <w:rPr>
          <w:rFonts w:ascii="Times New Roman" w:cs="Times New Roman" w:eastAsia="Times New Roman" w:hAnsi="Times New Roman"/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6"/>
          <w:szCs w:val="36"/>
          <w:highlight w:val="white"/>
          <w:rtl w:val="0"/>
        </w:rPr>
        <w:t xml:space="preserve">al 50° Nauticsud il Sindaco conferma l’impegno del Comune</w:t>
      </w:r>
    </w:p>
    <w:p w:rsidR="00000000" w:rsidDel="00000000" w:rsidP="00000000" w:rsidRDefault="00000000" w:rsidRPr="00000000" w14:paraId="00000009">
      <w:pPr>
        <w:ind w:left="600" w:right="740" w:firstLine="0"/>
        <w:jc w:val="center"/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600" w:right="600" w:firstLine="0"/>
        <w:jc w:val="center"/>
        <w:rPr>
          <w:rFonts w:ascii="Times New Roman" w:cs="Times New Roman" w:eastAsia="Times New Roman" w:hAnsi="Times New Roman"/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Gennaro Amato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6"/>
          <w:szCs w:val="26"/>
          <w:highlight w:val="white"/>
          <w:rtl w:val="0"/>
        </w:rPr>
        <w:t xml:space="preserve">: “La nautica da diporto cresce a dispetto delle disponibilità di ormeggio. Così il comparto andrà in default con perdite economiche e posti di lavoro”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left="600" w:right="600" w:firstLine="0"/>
        <w:jc w:val="center"/>
        <w:rPr>
          <w:rFonts w:ascii="Times New Roman" w:cs="Times New Roman" w:eastAsia="Times New Roman" w:hAnsi="Times New Roman"/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8"/>
          <w:szCs w:val="28"/>
          <w:highlight w:val="white"/>
          <w:rtl w:val="0"/>
        </w:rPr>
        <w:t xml:space="preserve">         </w:t>
      </w:r>
    </w:p>
    <w:p w:rsidR="00000000" w:rsidDel="00000000" w:rsidP="00000000" w:rsidRDefault="00000000" w:rsidRPr="00000000" w14:paraId="0000000C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Napoli, 10 febbraio 2024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–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Napoli ha bisogno di posti barca. Questo è il momento idoneo perché ci sono le condizioni per lavorare tra pubblico e privato.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” Ha esordito così il sindaco di Napoli, Gaetano Manfredi, questa mattina, dopo il taglio del nastro inaugurale, al convegno di presentazione del 50° Nauticsud.</w:t>
      </w:r>
    </w:p>
    <w:p w:rsidR="00000000" w:rsidDel="00000000" w:rsidP="00000000" w:rsidRDefault="00000000" w:rsidRPr="00000000" w14:paraId="0000000D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Abbiamo i siti e le opportunità per procedere sia nella zona di Napoli est, sia a Nisida, ma dobbiamo partire da Mergellina. Ci sono le condizioni perché Napoli - ha proseguito Manfredi - e il mare ricostituiscano un legame per troppo tempo interrotto. La blue economy è una strada straordinaria che la nostra città non può perdere, dovendo tenere presente sia la portualità da diporto, e quindi il turismo nautico diportistico, la ecosostenibilità e la compatibilità delle infrastrutture. Il Nauticsud, giunto al suo 50° compleanno, rappresenta un momento importante per fare il punto, anche con il Governo che sarà presente con 3 ministri agli Stati Generali della Nautica in programma qui a Napoli in settimana prossima, e puntare a migliorare il futuro della nautica da diporto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0F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Parlano da soli i dati del 50° Nauticsud: 600 barche esposte, oltre 800 brand rappresentati lungo i 53mila metri quadri espositivi, e il presidente di Afina Gennaro Amato, organizzatore della manifestazione con Mostra d’Oltremare, non può che essere soddisfatto del lavoro svolto e delle parole del Primo cittadino: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Le rassicurazioni e le volontà del sindaco Manfredi ci confortano, perché i numeri della nautica da diporto crescono a dispetto delle disponibilità di ormeggio che rischiano di far andare in default il comparto con ingenti perdite economiche e posti di lavoro. Bisogna –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ha concluso Amato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– stringere i tempi e passare dalle parole ai fatti e noi, con anche l’Unione Industriali Napoli, con cui abbiamo definito un patto di collaborazione, siamo pronti a passare alle operatività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11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Pieno sostegno anche da Autorità Portuale: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Napoli necessita di posti barca è certo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- ha affermato il presidente di ASDP del Tirreno centrale, Andrea Annunziata -,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ma tutti devono dare il loro contributo. L’accordo con il Comune e il Genio ci facilita, ora serve condivisione con Regione e Governo che devono dare risposte attuative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13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Toccherà, dunque, al presidente della Regione Campania, che interverrà al Nauticsud lunedì 12 alle ore 15.30, indicare la sua adesione a questa accelerazione infrastrutturale richiesta da più parti, poi da mercoledì a venerdì saranno il ministro Musumeci, Santanchè e Urso a definire l’impegno di Governo.</w:t>
      </w:r>
    </w:p>
    <w:p w:rsidR="00000000" w:rsidDel="00000000" w:rsidP="00000000" w:rsidRDefault="00000000" w:rsidRPr="00000000" w14:paraId="00000015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Napoli è ferma ai posti barca degli anni 2000. Nulla è cambiato se non il numero delle imbarcazioni da diporto che in 20 anni è cresciuto in maniera esponenziale –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ha dichiarato il professor Mario Calabrese, ordinario costruzioni marittime della Federico II e membro del comitato ASDP –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esistono le opportunità oggi e vanno colte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17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Amedeo Manzo, presidente BCC Napoli ha ribadito: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ICCREA, la nostra struttura di project financing, è pronta a investire sulle tre opportunità di costruzione indicate a Mergellina, Nisida e ovunque l’Amministrazione comunale intenda procedere, siamo al fianco di Afina per il porto di Mergellina e ai costruttori che richiedono finanziamenti per le loro aziende. Ma anche a chi vuole comprare una barca con linee di credito per l’acquisto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19">
      <w:pPr>
        <w:ind w:left="600" w:right="600" w:firstLine="280"/>
        <w:jc w:val="both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left="600" w:right="600" w:firstLine="0"/>
        <w:jc w:val="center"/>
        <w:rPr>
          <w:color w:val="0000ff"/>
          <w:highlight w:val="white"/>
        </w:rPr>
      </w:pPr>
      <w:r w:rsidDel="00000000" w:rsidR="00000000" w:rsidRPr="00000000">
        <w:rPr>
          <w:color w:val="222222"/>
          <w:highlight w:val="white"/>
          <w:u w:val="single"/>
          <w:rtl w:val="0"/>
        </w:rPr>
        <w:t xml:space="preserve">UFFICIO STAMPA: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FABRIZIO KÜHNE -</w:t>
      </w:r>
      <w:r w:rsidDel="00000000" w:rsidR="00000000" w:rsidRPr="00000000">
        <w:rPr>
          <w:color w:val="222222"/>
          <w:highlight w:val="white"/>
          <w:rtl w:val="0"/>
        </w:rPr>
        <w:t xml:space="preserve"> MOB. + 39 339 83.83.413 - e.mail: </w:t>
      </w:r>
      <w:r w:rsidDel="00000000" w:rsidR="00000000" w:rsidRPr="00000000">
        <w:rPr>
          <w:color w:val="0000ff"/>
          <w:highlight w:val="white"/>
          <w:rtl w:val="0"/>
        </w:rPr>
        <w:t xml:space="preserve">comunicazione@fabriziokuhne.com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.tl/t-DkMDngj8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